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D1C4C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</w:p>
    <w:p w:rsidR="009A24B3" w:rsidRPr="009A24B3" w:rsidRDefault="00DA6C7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D013A3"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 w:rsidR="000E7A31">
        <w:rPr>
          <w:sz w:val="28"/>
          <w:szCs w:val="28"/>
          <w:lang w:val="uk-UA"/>
        </w:rPr>
        <w:t xml:space="preserve"> сесія 8</w:t>
      </w:r>
      <w:bookmarkStart w:id="0" w:name="_GoBack"/>
      <w:bookmarkEnd w:id="0"/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DA6C7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Вінницькою ОДА та гр. Яковенко Сергієм Євгеновичем </w:t>
      </w:r>
    </w:p>
    <w:p w:rsidR="00DA6C7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5D63A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з відчуженням нежи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тлового приміщення на </w:t>
      </w:r>
    </w:p>
    <w:p w:rsidR="005D63A4" w:rsidRPr="005D63A4" w:rsidRDefault="00DA6C7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 Якушинецької сільської ради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Договір дарування нерухомого майна (будівля кафе «Пікнік») від 11.05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.2021року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r w:rsidR="002F0AE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Яковенко С.Є.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Вінницькою ОДА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Яковенко Сергієм Євгеновичем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0520682500:01:006:0071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0,0200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обслуговування об’єктів туристичної інфраструктури та закладів громадського харчування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28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серпня 2018року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нням нежитлового приміщення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ки з </w:t>
      </w:r>
      <w:r w:rsidR="006F3941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Яковенко Сергієм Євгеновичем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013A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2F0AE1"/>
    <w:rsid w:val="00332709"/>
    <w:rsid w:val="00364FA1"/>
    <w:rsid w:val="003672F3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3A3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D9B1"/>
  <w15:docId w15:val="{022452C7-41B4-4B89-AF59-DEFA0BD3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73</cp:revision>
  <cp:lastPrinted>2021-09-13T07:47:00Z</cp:lastPrinted>
  <dcterms:created xsi:type="dcterms:W3CDTF">2019-07-09T13:13:00Z</dcterms:created>
  <dcterms:modified xsi:type="dcterms:W3CDTF">2021-09-23T21:57:00Z</dcterms:modified>
</cp:coreProperties>
</file>